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34" w:rsidRDefault="00103E34">
      <w:pPr>
        <w:rPr>
          <w:rFonts w:ascii="Times New Roman" w:hAnsi="Times New Roman"/>
        </w:rPr>
      </w:pPr>
    </w:p>
    <w:p w:rsidR="00103E34" w:rsidRDefault="00103E34">
      <w:pPr>
        <w:rPr>
          <w:rFonts w:ascii="Times New Roman" w:hAnsi="Times New Roman"/>
        </w:rPr>
      </w:pPr>
    </w:p>
    <w:p w:rsidR="00103E34" w:rsidRDefault="005424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RITUXIMAB &amp; HYALURONIDASE (RITUXAN HYCELA</w:t>
      </w:r>
      <w:r w:rsidR="00891FB4">
        <w:rPr>
          <w:rFonts w:ascii="Times New Roman" w:hAnsi="Times New Roman"/>
          <w:b/>
        </w:rPr>
        <w:t>)</w:t>
      </w:r>
    </w:p>
    <w:p w:rsidR="00103E34" w:rsidRDefault="00891FB4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Black Box Warning</w:t>
      </w:r>
    </w:p>
    <w:p w:rsidR="0054241F" w:rsidRPr="0054241F" w:rsidRDefault="0054241F" w:rsidP="0054241F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rPr>
          <w:rFonts w:ascii="Times New Roman" w:hAnsi="Times New Roman"/>
        </w:rPr>
      </w:pPr>
      <w:r w:rsidRPr="0054241F">
        <w:rPr>
          <w:rFonts w:ascii="Times New Roman" w:hAnsi="Times New Roman"/>
          <w:b/>
        </w:rPr>
        <w:t>Mucocutaneous reactions:</w:t>
      </w:r>
      <w:r>
        <w:rPr>
          <w:rFonts w:ascii="Times New Roman" w:hAnsi="Times New Roman"/>
          <w:b/>
        </w:rPr>
        <w:t xml:space="preserve"> </w:t>
      </w:r>
      <w:r w:rsidRPr="0054241F">
        <w:rPr>
          <w:rFonts w:ascii="Times New Roman" w:hAnsi="Times New Roman"/>
        </w:rPr>
        <w:t>Severe, including fatal, mucocutaneous reactions can occur in patients receiving rituximab-containing products, including rituximab/hyaluronidase.</w:t>
      </w:r>
    </w:p>
    <w:p w:rsidR="0054241F" w:rsidRDefault="0054241F" w:rsidP="0054241F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rPr>
          <w:rFonts w:ascii="Times New Roman" w:hAnsi="Times New Roman"/>
          <w:b/>
        </w:rPr>
      </w:pPr>
      <w:r w:rsidRPr="0054241F">
        <w:rPr>
          <w:rFonts w:ascii="Times New Roman" w:hAnsi="Times New Roman"/>
          <w:b/>
        </w:rPr>
        <w:t>Hepatitis B virus reactivation:</w:t>
      </w:r>
      <w:r>
        <w:rPr>
          <w:rFonts w:ascii="Times New Roman" w:hAnsi="Times New Roman"/>
          <w:b/>
        </w:rPr>
        <w:t xml:space="preserve"> </w:t>
      </w:r>
      <w:r w:rsidRPr="0054241F">
        <w:rPr>
          <w:rFonts w:ascii="Times New Roman" w:hAnsi="Times New Roman"/>
        </w:rPr>
        <w:t xml:space="preserve">Hepatitis B virus (HBV) reactivation can occur in patients treated with rituximab-containing products, including rituximab/hyaluronidase, in some cases resulting in fulminant hepatitis, hepatic failure, and death. Screen all patients for HBV infection before treatment </w:t>
      </w:r>
      <w:proofErr w:type="gramStart"/>
      <w:r w:rsidRPr="0054241F">
        <w:rPr>
          <w:rFonts w:ascii="Times New Roman" w:hAnsi="Times New Roman"/>
        </w:rPr>
        <w:t>initiation, and</w:t>
      </w:r>
      <w:proofErr w:type="gramEnd"/>
      <w:r w:rsidRPr="0054241F">
        <w:rPr>
          <w:rFonts w:ascii="Times New Roman" w:hAnsi="Times New Roman"/>
        </w:rPr>
        <w:t xml:space="preserve"> monitor patients during and after treatment with rituximab/hyaluronidase. Discontinue rituximab/hyaluronidase and concomitant medications in the event of HBV reactivation.</w:t>
      </w:r>
    </w:p>
    <w:p w:rsidR="0054241F" w:rsidRPr="0054241F" w:rsidRDefault="0054241F" w:rsidP="0054241F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rPr>
          <w:rFonts w:ascii="Times New Roman" w:hAnsi="Times New Roman"/>
          <w:b/>
        </w:rPr>
      </w:pPr>
      <w:r w:rsidRPr="0054241F">
        <w:rPr>
          <w:rFonts w:ascii="Times New Roman" w:hAnsi="Times New Roman"/>
          <w:b/>
        </w:rPr>
        <w:t>Progressive multifocal leukoencephalopathy:</w:t>
      </w:r>
      <w:r>
        <w:rPr>
          <w:rFonts w:ascii="Times New Roman" w:hAnsi="Times New Roman"/>
          <w:b/>
        </w:rPr>
        <w:t xml:space="preserve"> </w:t>
      </w:r>
      <w:r w:rsidRPr="0054241F">
        <w:rPr>
          <w:rFonts w:ascii="Times New Roman" w:hAnsi="Times New Roman"/>
        </w:rPr>
        <w:t>Progressive multifocal leukoencephalopathy (PML), including fatal PML, can occur in patients receiving rituximab-containing products, including rituximab/hyaluronidase.</w:t>
      </w:r>
    </w:p>
    <w:p w:rsidR="00103E34" w:rsidRDefault="00103E34">
      <w:pPr>
        <w:rPr>
          <w:rFonts w:ascii="Times New Roman" w:hAnsi="Times New Roman"/>
        </w:rPr>
      </w:pPr>
    </w:p>
    <w:p w:rsidR="00103E34" w:rsidRDefault="00891F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Monitoring</w:t>
      </w:r>
    </w:p>
    <w:p w:rsidR="00103E34" w:rsidRDefault="00103E34">
      <w:bookmarkStart w:id="0" w:name="_GoBack"/>
      <w:bookmarkEnd w:id="0"/>
    </w:p>
    <w:sectPr w:rsidR="00103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D82" w:rsidRDefault="00891FB4">
      <w:pPr>
        <w:spacing w:after="0" w:line="240" w:lineRule="auto"/>
      </w:pPr>
      <w:r>
        <w:separator/>
      </w:r>
    </w:p>
  </w:endnote>
  <w:endnote w:type="continuationSeparator" w:id="0">
    <w:p w:rsidR="00725D82" w:rsidRDefault="0089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B4" w:rsidRDefault="00891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E34" w:rsidRDefault="00891FB4">
    <w:pPr>
      <w:spacing w:before="100" w:after="100" w:line="240" w:lineRule="auto"/>
      <w:jc w:val="center"/>
    </w:pPr>
    <w:r>
      <w:rPr>
        <w:rFonts w:ascii="Times New Roman" w:hAnsi="Times New Roman"/>
        <w:bCs/>
      </w:rPr>
      <w:t xml:space="preserve">References: www.blackboxrx.com, Lexicomp, www.fda.gov. </w:t>
    </w:r>
  </w:p>
  <w:p w:rsidR="00103E34" w:rsidRDefault="00891FB4">
    <w:pPr>
      <w:spacing w:before="100" w:after="100" w:line="240" w:lineRule="auto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THIS DOCUMENT IS FOR CARE PLAN &amp; QUALITY IMPROVEMENT PURPOSES</w:t>
    </w:r>
  </w:p>
  <w:p w:rsidR="00103E34" w:rsidRDefault="00891FB4">
    <w:pPr>
      <w:pStyle w:val="Footer"/>
      <w:jc w:val="right"/>
    </w:pPr>
    <w:r>
      <w:rPr>
        <w:rFonts w:ascii="Times New Roman" w:hAnsi="Times New Roman"/>
      </w:rPr>
      <w:t>Last Update: May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B4" w:rsidRDefault="00891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D82" w:rsidRDefault="00891FB4">
      <w:pPr>
        <w:spacing w:after="0" w:line="240" w:lineRule="auto"/>
      </w:pPr>
      <w:r>
        <w:separator/>
      </w:r>
    </w:p>
  </w:footnote>
  <w:footnote w:type="continuationSeparator" w:id="0">
    <w:p w:rsidR="00725D82" w:rsidRDefault="0089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B4" w:rsidRDefault="00891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E34" w:rsidRDefault="00891FB4">
    <w:pPr>
      <w:pStyle w:val="Header"/>
      <w:jc w:val="center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774190" cy="75882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3E34" w:rsidRDefault="00103E34">
    <w:pPr>
      <w:pStyle w:val="Header"/>
      <w:jc w:val="center"/>
    </w:pPr>
  </w:p>
  <w:p w:rsidR="00103E34" w:rsidRDefault="00103E34">
    <w:pPr>
      <w:pStyle w:val="Header"/>
      <w:jc w:val="center"/>
      <w:rPr>
        <w:rFonts w:ascii="Times New Roman" w:hAnsi="Times New Roman"/>
        <w:b/>
      </w:rPr>
    </w:pPr>
  </w:p>
  <w:p w:rsidR="00103E34" w:rsidRDefault="00103E34">
    <w:pPr>
      <w:pStyle w:val="Header"/>
      <w:jc w:val="center"/>
      <w:rPr>
        <w:rFonts w:ascii="Times New Roman" w:hAnsi="Times New Roman"/>
        <w:b/>
      </w:rPr>
    </w:pPr>
  </w:p>
  <w:p w:rsidR="00103E34" w:rsidRDefault="00103E34">
    <w:pPr>
      <w:pStyle w:val="Header"/>
      <w:jc w:val="center"/>
      <w:rPr>
        <w:rFonts w:ascii="Times New Roman" w:hAnsi="Times New Roman"/>
        <w:b/>
      </w:rPr>
    </w:pPr>
  </w:p>
  <w:p w:rsidR="00103E34" w:rsidRDefault="00891FB4">
    <w:pPr>
      <w:pStyle w:val="Header"/>
      <w:jc w:val="center"/>
    </w:pPr>
    <w:r>
      <w:rPr>
        <w:rFonts w:ascii="Times New Roman" w:hAnsi="Times New Roman"/>
        <w:b/>
      </w:rPr>
      <w:t>BLACK BOX WARNING MEDICATION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FB4" w:rsidRDefault="00891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3E34"/>
    <w:rsid w:val="00103E34"/>
    <w:rsid w:val="002624AF"/>
    <w:rsid w:val="0054241F"/>
    <w:rsid w:val="00725D82"/>
    <w:rsid w:val="008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4229"/>
  <w15:docId w15:val="{E5DFB784-8A28-4998-85B7-6A714BB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7FF"/>
    <w:pPr>
      <w:spacing w:after="160" w:line="259" w:lineRule="auto"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locked/>
    <w:rsid w:val="00DA39A1"/>
    <w:rPr>
      <w:rFonts w:cs="Times New Roman"/>
    </w:rPr>
  </w:style>
  <w:style w:type="character" w:customStyle="1" w:styleId="FooterChar">
    <w:name w:val="Footer Char"/>
    <w:link w:val="Footer"/>
    <w:uiPriority w:val="99"/>
    <w:qFormat/>
    <w:locked/>
    <w:rsid w:val="00DA39A1"/>
    <w:rPr>
      <w:rFonts w:cs="Times New Roman"/>
    </w:rPr>
  </w:style>
  <w:style w:type="character" w:customStyle="1" w:styleId="deffont">
    <w:name w:val="deffont"/>
    <w:uiPriority w:val="99"/>
    <w:qFormat/>
    <w:rsid w:val="00A04E3A"/>
    <w:rPr>
      <w:rFonts w:cs="Times New Roman"/>
    </w:rPr>
  </w:style>
  <w:style w:type="character" w:customStyle="1" w:styleId="apple-converted-space">
    <w:name w:val="apple-converted-space"/>
    <w:uiPriority w:val="99"/>
    <w:qFormat/>
    <w:rsid w:val="00A04E3A"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qFormat/>
    <w:locked/>
    <w:rsid w:val="006E557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A39A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DA39A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qFormat/>
    <w:rsid w:val="006E55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Newell</dc:creator>
  <dc:description/>
  <cp:lastModifiedBy>Blehm, Brandon</cp:lastModifiedBy>
  <cp:revision>3</cp:revision>
  <dcterms:created xsi:type="dcterms:W3CDTF">2019-05-08T17:56:00Z</dcterms:created>
  <dcterms:modified xsi:type="dcterms:W3CDTF">2019-05-08T17:58:00Z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